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DC1B" w14:textId="77777777" w:rsidR="008D50AB" w:rsidRPr="00B65301" w:rsidRDefault="008D50AB" w:rsidP="00B65301">
      <w:pPr>
        <w:jc w:val="center"/>
        <w:rPr>
          <w:rFonts w:ascii="ＭＳ ゴシック" w:eastAsia="ＭＳ ゴシック" w:hAnsi="ＭＳ ゴシック"/>
          <w:sz w:val="24"/>
        </w:rPr>
      </w:pPr>
      <w:r w:rsidRPr="00B65301">
        <w:rPr>
          <w:rFonts w:ascii="ＭＳ ゴシック" w:eastAsia="ＭＳ ゴシック" w:hAnsi="ＭＳ ゴシック" w:hint="eastAsia"/>
          <w:sz w:val="24"/>
        </w:rPr>
        <w:t>登記基準点測量作業規程運用基準</w:t>
      </w:r>
    </w:p>
    <w:p w14:paraId="1C85D1CD" w14:textId="77777777" w:rsidR="008D50AB" w:rsidRDefault="008D50AB">
      <w:pPr>
        <w:rPr>
          <w:rFonts w:ascii="ＭＳ 明朝" w:hAnsi="ＭＳ 明朝"/>
          <w:sz w:val="22"/>
          <w:szCs w:val="22"/>
        </w:rPr>
      </w:pPr>
    </w:p>
    <w:p w14:paraId="54CE5EB8" w14:textId="77777777" w:rsidR="008D50AB" w:rsidRDefault="008D50AB">
      <w:pPr>
        <w:jc w:val="center"/>
        <w:rPr>
          <w:rFonts w:ascii="ＭＳ 明朝" w:hAnsi="ＭＳ 明朝"/>
          <w:sz w:val="22"/>
          <w:szCs w:val="22"/>
        </w:rPr>
      </w:pPr>
      <w:r>
        <w:rPr>
          <w:rFonts w:ascii="ＭＳ 明朝" w:hAnsi="ＭＳ 明朝" w:hint="eastAsia"/>
          <w:sz w:val="22"/>
          <w:szCs w:val="22"/>
        </w:rPr>
        <w:t>第１章　総　則</w:t>
      </w:r>
    </w:p>
    <w:p w14:paraId="0C1489FF" w14:textId="77777777" w:rsidR="008D50AB" w:rsidRDefault="008D50AB">
      <w:pPr>
        <w:rPr>
          <w:rFonts w:ascii="ＭＳ 明朝" w:hAnsi="ＭＳ 明朝"/>
          <w:sz w:val="22"/>
          <w:szCs w:val="22"/>
        </w:rPr>
      </w:pPr>
    </w:p>
    <w:p w14:paraId="0AFEA440"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（目的）－規程第１条</w:t>
      </w:r>
    </w:p>
    <w:p w14:paraId="65EFEFF5" w14:textId="77777777" w:rsidR="008D50AB" w:rsidRDefault="008D50AB">
      <w:pPr>
        <w:pStyle w:val="a7"/>
      </w:pPr>
      <w:r w:rsidRPr="002354FB">
        <w:rPr>
          <w:rFonts w:ascii="ＭＳ ゴシック" w:eastAsia="ＭＳ ゴシック" w:hAnsi="ＭＳ ゴシック" w:hint="eastAsia"/>
        </w:rPr>
        <w:t>第１条</w:t>
      </w:r>
      <w:r>
        <w:rPr>
          <w:rFonts w:hint="eastAsia"/>
        </w:rPr>
        <w:t xml:space="preserve">　登記基準点測量作業規程の運用については，この運用基準に定めるところによる。</w:t>
      </w:r>
    </w:p>
    <w:p w14:paraId="40D5797F"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（器械及び器材）－規程第５条</w:t>
      </w:r>
    </w:p>
    <w:p w14:paraId="58A2E1C4" w14:textId="77777777" w:rsidR="008D50AB" w:rsidRDefault="008D50AB">
      <w:pPr>
        <w:pStyle w:val="a7"/>
      </w:pPr>
      <w:r w:rsidRPr="002354FB">
        <w:rPr>
          <w:rFonts w:ascii="ＭＳ ゴシック" w:eastAsia="ＭＳ ゴシック" w:hAnsi="ＭＳ ゴシック" w:hint="eastAsia"/>
        </w:rPr>
        <w:t>第２条</w:t>
      </w:r>
      <w:r>
        <w:rPr>
          <w:rFonts w:hint="eastAsia"/>
        </w:rPr>
        <w:t xml:space="preserve">　登記基準点測量に用いる器械及び器材は，別表第</w:t>
      </w:r>
      <w:r w:rsidR="002354FB">
        <w:rPr>
          <w:rFonts w:hint="eastAsia"/>
        </w:rPr>
        <w:t>1</w:t>
      </w:r>
      <w:r>
        <w:rPr>
          <w:rFonts w:hint="eastAsia"/>
        </w:rPr>
        <w:t>に定める性能又は規格を有するものでなければならない。</w:t>
      </w:r>
    </w:p>
    <w:p w14:paraId="7BBBF3DE" w14:textId="77777777" w:rsidR="008D50AB" w:rsidRDefault="008D50AB">
      <w:pPr>
        <w:pStyle w:val="2"/>
      </w:pPr>
      <w:r>
        <w:rPr>
          <w:rFonts w:hint="eastAsia"/>
        </w:rPr>
        <w:t>２　観測に使用する機器は</w:t>
      </w:r>
      <w:r w:rsidR="00B31165">
        <w:rPr>
          <w:rFonts w:hint="eastAsia"/>
        </w:rPr>
        <w:t>，</w:t>
      </w:r>
      <w:r>
        <w:rPr>
          <w:rFonts w:hint="eastAsia"/>
        </w:rPr>
        <w:t>所定の検定を受けたものとし</w:t>
      </w:r>
      <w:r w:rsidR="00B31165">
        <w:rPr>
          <w:rFonts w:hint="eastAsia"/>
        </w:rPr>
        <w:t>，</w:t>
      </w:r>
      <w:r>
        <w:rPr>
          <w:rFonts w:hint="eastAsia"/>
        </w:rPr>
        <w:t>適宜</w:t>
      </w:r>
      <w:r w:rsidR="00B31165">
        <w:rPr>
          <w:rFonts w:hint="eastAsia"/>
        </w:rPr>
        <w:t>，</w:t>
      </w:r>
      <w:r>
        <w:rPr>
          <w:rFonts w:hint="eastAsia"/>
        </w:rPr>
        <w:t>点検及び調整するものとする。</w:t>
      </w:r>
    </w:p>
    <w:p w14:paraId="7487796A" w14:textId="77777777" w:rsidR="008D50AB" w:rsidRDefault="008D50AB">
      <w:pPr>
        <w:rPr>
          <w:rFonts w:ascii="ＭＳ 明朝" w:hAnsi="ＭＳ 明朝"/>
          <w:sz w:val="22"/>
          <w:szCs w:val="22"/>
        </w:rPr>
      </w:pPr>
    </w:p>
    <w:p w14:paraId="0C49DBC2" w14:textId="77777777" w:rsidR="008D50AB" w:rsidRDefault="008D50AB">
      <w:pPr>
        <w:jc w:val="center"/>
        <w:rPr>
          <w:rFonts w:ascii="ＭＳ 明朝" w:hAnsi="ＭＳ 明朝"/>
          <w:sz w:val="22"/>
          <w:szCs w:val="22"/>
        </w:rPr>
      </w:pPr>
      <w:r>
        <w:rPr>
          <w:rFonts w:ascii="ＭＳ 明朝" w:hAnsi="ＭＳ 明朝" w:hint="eastAsia"/>
          <w:sz w:val="22"/>
          <w:szCs w:val="22"/>
        </w:rPr>
        <w:t>第２章　現地踏査</w:t>
      </w:r>
    </w:p>
    <w:p w14:paraId="08806BE2" w14:textId="77777777" w:rsidR="008D50AB" w:rsidRDefault="008D50AB">
      <w:pPr>
        <w:rPr>
          <w:rFonts w:ascii="ＭＳ 明朝" w:hAnsi="ＭＳ 明朝"/>
          <w:sz w:val="22"/>
          <w:szCs w:val="22"/>
        </w:rPr>
      </w:pPr>
    </w:p>
    <w:p w14:paraId="41B77EBD"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（現地踏査）－規程第７条</w:t>
      </w:r>
    </w:p>
    <w:p w14:paraId="3785F6FF"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第３条</w:t>
      </w:r>
      <w:r>
        <w:rPr>
          <w:rFonts w:ascii="ＭＳ 明朝" w:hAnsi="ＭＳ 明朝" w:hint="eastAsia"/>
          <w:sz w:val="22"/>
          <w:szCs w:val="22"/>
        </w:rPr>
        <w:t xml:space="preserve">　規程第</w:t>
      </w:r>
      <w:r w:rsidR="002354FB">
        <w:rPr>
          <w:rFonts w:ascii="ＭＳ 明朝" w:hAnsi="ＭＳ 明朝" w:hint="eastAsia"/>
          <w:sz w:val="22"/>
          <w:szCs w:val="22"/>
        </w:rPr>
        <w:t>9</w:t>
      </w:r>
      <w:r>
        <w:rPr>
          <w:rFonts w:ascii="ＭＳ 明朝" w:hAnsi="ＭＳ 明朝" w:hint="eastAsia"/>
          <w:sz w:val="22"/>
          <w:szCs w:val="22"/>
        </w:rPr>
        <w:t>条に掲げる基準点等の現地踏査においては，収集した資料に基づいて，基準点標識の保存状態並びに登記基準点測量の基礎とすることの可否について調査を行うものとする。</w:t>
      </w:r>
    </w:p>
    <w:p w14:paraId="2961626A" w14:textId="77777777" w:rsidR="008D50AB" w:rsidRDefault="008D50AB">
      <w:pPr>
        <w:rPr>
          <w:rFonts w:ascii="ＭＳ 明朝" w:hAnsi="ＭＳ 明朝"/>
          <w:sz w:val="22"/>
          <w:szCs w:val="22"/>
        </w:rPr>
      </w:pPr>
    </w:p>
    <w:p w14:paraId="180944D1" w14:textId="77777777" w:rsidR="008D50AB" w:rsidRDefault="008D50AB" w:rsidP="008D3BD9">
      <w:pPr>
        <w:ind w:firstLineChars="1390" w:firstLine="3058"/>
        <w:rPr>
          <w:rFonts w:ascii="ＭＳ 明朝" w:hAnsi="ＭＳ 明朝"/>
          <w:sz w:val="22"/>
          <w:szCs w:val="22"/>
        </w:rPr>
      </w:pPr>
      <w:r>
        <w:rPr>
          <w:rFonts w:ascii="ＭＳ 明朝" w:hAnsi="ＭＳ 明朝" w:hint="eastAsia"/>
          <w:sz w:val="22"/>
          <w:szCs w:val="22"/>
        </w:rPr>
        <w:t>第３章　登記基準点測量</w:t>
      </w:r>
    </w:p>
    <w:p w14:paraId="36A1C444" w14:textId="77777777" w:rsidR="00003473" w:rsidRDefault="00003473" w:rsidP="008D3BD9">
      <w:pPr>
        <w:ind w:firstLineChars="1390" w:firstLine="3058"/>
        <w:rPr>
          <w:rFonts w:ascii="ＭＳ 明朝" w:hAnsi="ＭＳ 明朝"/>
          <w:sz w:val="22"/>
          <w:szCs w:val="22"/>
        </w:rPr>
      </w:pPr>
    </w:p>
    <w:p w14:paraId="76F34356" w14:textId="77777777" w:rsidR="008D50AB" w:rsidRDefault="008D50AB" w:rsidP="00861C2A">
      <w:pPr>
        <w:ind w:firstLineChars="1472" w:firstLine="3238"/>
        <w:rPr>
          <w:rFonts w:ascii="ＭＳ 明朝" w:hAnsi="ＭＳ 明朝"/>
          <w:sz w:val="22"/>
          <w:szCs w:val="22"/>
        </w:rPr>
      </w:pPr>
      <w:r>
        <w:rPr>
          <w:rFonts w:ascii="ＭＳ 明朝" w:hAnsi="ＭＳ 明朝" w:hint="eastAsia"/>
          <w:sz w:val="22"/>
          <w:szCs w:val="22"/>
        </w:rPr>
        <w:t>第１節　総　則</w:t>
      </w:r>
    </w:p>
    <w:p w14:paraId="6D6B23E3" w14:textId="77777777" w:rsidR="008D50AB" w:rsidRDefault="008D50AB">
      <w:pPr>
        <w:rPr>
          <w:rFonts w:ascii="ＭＳ 明朝" w:hAnsi="ＭＳ 明朝"/>
          <w:sz w:val="22"/>
          <w:szCs w:val="22"/>
        </w:rPr>
      </w:pPr>
    </w:p>
    <w:p w14:paraId="424CC02A"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（登記基準点測量の準備）－規程第８条</w:t>
      </w:r>
    </w:p>
    <w:p w14:paraId="1574D91C"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第４条</w:t>
      </w:r>
      <w:r>
        <w:rPr>
          <w:rFonts w:ascii="ＭＳ 明朝" w:hAnsi="ＭＳ 明朝" w:hint="eastAsia"/>
          <w:sz w:val="22"/>
          <w:szCs w:val="22"/>
        </w:rPr>
        <w:t xml:space="preserve">　登記基準点測量の計画においては，基準点及び登記基準点の配置及び精度並びに世界測地系への座標変換の必要性についてまとめるとともに，登記基準点の位置及び路線の選定方法に基づいて測量の計画図（以下「平均計画図」という。）を作成するものとする。</w:t>
      </w:r>
    </w:p>
    <w:p w14:paraId="3EB9D672"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（既知点の種類等）－規程第３条</w:t>
      </w:r>
    </w:p>
    <w:p w14:paraId="7A64B3FE" w14:textId="77777777" w:rsidR="008D50AB" w:rsidRDefault="008D50AB">
      <w:pPr>
        <w:pStyle w:val="a7"/>
      </w:pPr>
      <w:r w:rsidRPr="002354FB">
        <w:rPr>
          <w:rFonts w:ascii="ＭＳ ゴシック" w:eastAsia="ＭＳ ゴシック" w:hAnsi="ＭＳ ゴシック" w:hint="eastAsia"/>
        </w:rPr>
        <w:t>第５条</w:t>
      </w:r>
      <w:r>
        <w:rPr>
          <w:rFonts w:hint="eastAsia"/>
        </w:rPr>
        <w:t xml:space="preserve">　既知点の種類，既知点間の距離及び新点間の距離は別表第</w:t>
      </w:r>
      <w:r w:rsidR="002354FB">
        <w:rPr>
          <w:rFonts w:hint="eastAsia"/>
        </w:rPr>
        <w:t>4</w:t>
      </w:r>
      <w:r>
        <w:rPr>
          <w:rFonts w:hint="eastAsia"/>
        </w:rPr>
        <w:t>に定めるところによる。</w:t>
      </w:r>
    </w:p>
    <w:p w14:paraId="045A1CA6"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（基準点等の座標変換）－規程第９条</w:t>
      </w:r>
    </w:p>
    <w:p w14:paraId="1009CC12"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第６条</w:t>
      </w:r>
      <w:r>
        <w:rPr>
          <w:rFonts w:ascii="ＭＳ 明朝" w:hAnsi="ＭＳ 明朝" w:hint="eastAsia"/>
          <w:sz w:val="22"/>
          <w:szCs w:val="22"/>
        </w:rPr>
        <w:t xml:space="preserve">　登記基準点測量の基礎として基準点等を使用する場合において，当該基準点等が測量法第11条に定める基準に適合していない場合は，別表第</w:t>
      </w:r>
      <w:r w:rsidR="002354FB">
        <w:rPr>
          <w:rFonts w:ascii="ＭＳ 明朝" w:hAnsi="ＭＳ 明朝" w:hint="eastAsia"/>
          <w:sz w:val="22"/>
          <w:szCs w:val="22"/>
        </w:rPr>
        <w:t>2</w:t>
      </w:r>
      <w:r>
        <w:rPr>
          <w:rFonts w:ascii="ＭＳ 明朝" w:hAnsi="ＭＳ 明朝" w:hint="eastAsia"/>
          <w:sz w:val="22"/>
          <w:szCs w:val="22"/>
        </w:rPr>
        <w:t>により座標変換を行うものとする。</w:t>
      </w:r>
    </w:p>
    <w:p w14:paraId="62E6981E"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lastRenderedPageBreak/>
        <w:t>（登記基準点の点検測量）－規程第12条</w:t>
      </w:r>
    </w:p>
    <w:p w14:paraId="43669EF9"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第７条</w:t>
      </w:r>
      <w:r>
        <w:rPr>
          <w:rFonts w:ascii="ＭＳ 明朝" w:hAnsi="ＭＳ 明朝" w:hint="eastAsia"/>
          <w:sz w:val="22"/>
          <w:szCs w:val="22"/>
        </w:rPr>
        <w:t xml:space="preserve">　登記基準点の点検測量は，別表第</w:t>
      </w:r>
      <w:r w:rsidR="002354FB">
        <w:rPr>
          <w:rFonts w:ascii="ＭＳ 明朝" w:hAnsi="ＭＳ 明朝" w:hint="eastAsia"/>
          <w:sz w:val="22"/>
          <w:szCs w:val="22"/>
        </w:rPr>
        <w:t>3</w:t>
      </w:r>
      <w:r>
        <w:rPr>
          <w:rFonts w:ascii="ＭＳ 明朝" w:hAnsi="ＭＳ 明朝" w:hint="eastAsia"/>
          <w:sz w:val="22"/>
          <w:szCs w:val="22"/>
        </w:rPr>
        <w:t>に定めるところによる。</w:t>
      </w:r>
    </w:p>
    <w:p w14:paraId="52ED9BC2" w14:textId="77777777" w:rsidR="008D50AB" w:rsidRDefault="008D50AB">
      <w:pPr>
        <w:rPr>
          <w:rFonts w:ascii="ＭＳ 明朝" w:hAnsi="ＭＳ 明朝"/>
          <w:sz w:val="22"/>
          <w:szCs w:val="22"/>
        </w:rPr>
      </w:pPr>
    </w:p>
    <w:p w14:paraId="007D5180" w14:textId="77777777" w:rsidR="008D50AB" w:rsidRDefault="008D50AB" w:rsidP="00861C2A">
      <w:pPr>
        <w:ind w:firstLineChars="1472" w:firstLine="3238"/>
        <w:rPr>
          <w:rFonts w:ascii="ＭＳ 明朝" w:hAnsi="ＭＳ 明朝"/>
          <w:sz w:val="22"/>
          <w:szCs w:val="22"/>
        </w:rPr>
      </w:pPr>
      <w:r>
        <w:rPr>
          <w:rFonts w:ascii="ＭＳ 明朝" w:hAnsi="ＭＳ 明朝" w:hint="eastAsia"/>
          <w:sz w:val="22"/>
          <w:szCs w:val="22"/>
        </w:rPr>
        <w:t>第２節　登記基準点測量</w:t>
      </w:r>
    </w:p>
    <w:p w14:paraId="62AC3DD1" w14:textId="77777777" w:rsidR="008D50AB" w:rsidRDefault="008D50AB">
      <w:pPr>
        <w:rPr>
          <w:rFonts w:ascii="ＭＳ 明朝" w:hAnsi="ＭＳ 明朝"/>
          <w:sz w:val="22"/>
          <w:szCs w:val="22"/>
        </w:rPr>
      </w:pPr>
    </w:p>
    <w:p w14:paraId="04CC5C1D"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（登記基準点測量）－規程第８条</w:t>
      </w:r>
    </w:p>
    <w:p w14:paraId="2EF673AB"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第８条</w:t>
      </w:r>
      <w:r>
        <w:rPr>
          <w:rFonts w:ascii="ＭＳ 明朝" w:hAnsi="ＭＳ 明朝" w:hint="eastAsia"/>
          <w:sz w:val="22"/>
          <w:szCs w:val="22"/>
        </w:rPr>
        <w:t xml:space="preserve">　登記基準点測量の作業方法は別表第</w:t>
      </w:r>
      <w:r w:rsidR="002354FB">
        <w:rPr>
          <w:rFonts w:ascii="ＭＳ 明朝" w:hAnsi="ＭＳ 明朝" w:hint="eastAsia"/>
          <w:sz w:val="22"/>
          <w:szCs w:val="22"/>
        </w:rPr>
        <w:t>5</w:t>
      </w:r>
      <w:r>
        <w:rPr>
          <w:rFonts w:ascii="ＭＳ 明朝" w:hAnsi="ＭＳ 明朝" w:hint="eastAsia"/>
          <w:sz w:val="22"/>
          <w:szCs w:val="22"/>
        </w:rPr>
        <w:t>に定めるところによる。</w:t>
      </w:r>
    </w:p>
    <w:p w14:paraId="3FC02443"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（標識の規格及び設置方法）－規程第16条</w:t>
      </w:r>
    </w:p>
    <w:p w14:paraId="493C0092" w14:textId="77777777" w:rsidR="008D50AB" w:rsidRDefault="008D50AB">
      <w:pPr>
        <w:numPr>
          <w:ilvl w:val="0"/>
          <w:numId w:val="1"/>
        </w:numPr>
        <w:rPr>
          <w:rFonts w:ascii="ＭＳ 明朝" w:hAnsi="ＭＳ 明朝"/>
          <w:sz w:val="22"/>
          <w:szCs w:val="22"/>
        </w:rPr>
      </w:pPr>
      <w:r>
        <w:rPr>
          <w:rFonts w:ascii="ＭＳ 明朝" w:hAnsi="ＭＳ 明朝" w:hint="eastAsia"/>
          <w:sz w:val="22"/>
          <w:szCs w:val="22"/>
        </w:rPr>
        <w:t>登記基準点測量の標識の規格及び設置方法は，別表第</w:t>
      </w:r>
      <w:r w:rsidR="002354FB">
        <w:rPr>
          <w:rFonts w:ascii="ＭＳ 明朝" w:hAnsi="ＭＳ 明朝" w:hint="eastAsia"/>
          <w:sz w:val="22"/>
          <w:szCs w:val="22"/>
        </w:rPr>
        <w:t>6</w:t>
      </w:r>
      <w:r>
        <w:rPr>
          <w:rFonts w:ascii="ＭＳ 明朝" w:hAnsi="ＭＳ 明朝" w:hint="eastAsia"/>
          <w:sz w:val="22"/>
          <w:szCs w:val="22"/>
        </w:rPr>
        <w:t>に定めるところによる。</w:t>
      </w:r>
    </w:p>
    <w:p w14:paraId="1DEEBFE7" w14:textId="77777777" w:rsidR="008D50AB" w:rsidRDefault="008D50AB">
      <w:pPr>
        <w:rPr>
          <w:rFonts w:ascii="ＭＳ 明朝" w:hAnsi="ＭＳ 明朝"/>
          <w:sz w:val="22"/>
          <w:szCs w:val="22"/>
        </w:rPr>
      </w:pPr>
      <w:r>
        <w:rPr>
          <w:rFonts w:ascii="ＭＳ 明朝" w:hAnsi="ＭＳ 明朝" w:hint="eastAsia"/>
          <w:sz w:val="22"/>
          <w:szCs w:val="22"/>
        </w:rPr>
        <w:t>２　3～4級登記基準点には，標杭を用いることができる。</w:t>
      </w:r>
    </w:p>
    <w:p w14:paraId="6B44B2BE"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（観測，測定及び計算）－規程第17条</w:t>
      </w:r>
    </w:p>
    <w:p w14:paraId="458A1B35"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第10条</w:t>
      </w:r>
      <w:r>
        <w:rPr>
          <w:rFonts w:ascii="ＭＳ 明朝" w:hAnsi="ＭＳ 明朝" w:hint="eastAsia"/>
          <w:sz w:val="22"/>
          <w:szCs w:val="22"/>
        </w:rPr>
        <w:t xml:space="preserve">　登記基準点測量における観測及び測定は，必要に応じて，水平角，鉛直角，器械高，目標の視準高，距離，温度，気圧，基線ベクトル及び高低差について行うものとする。測標水準測量は直接水準測量により行うものとするが，地形，その他の状況により間接水準測量を併用することができる。</w:t>
      </w:r>
    </w:p>
    <w:p w14:paraId="5E42A794" w14:textId="77777777" w:rsidR="008D50AB" w:rsidRDefault="006E7479">
      <w:pPr>
        <w:rPr>
          <w:rFonts w:ascii="ＭＳ 明朝" w:hAnsi="ＭＳ 明朝"/>
          <w:sz w:val="22"/>
          <w:szCs w:val="22"/>
        </w:rPr>
      </w:pPr>
      <w:r>
        <w:rPr>
          <w:rFonts w:ascii="ＭＳ 明朝" w:hAnsi="ＭＳ 明朝" w:hint="eastAsia"/>
          <w:sz w:val="22"/>
          <w:szCs w:val="22"/>
        </w:rPr>
        <w:t>２　前項に</w:t>
      </w:r>
      <w:r w:rsidR="008D50AB">
        <w:rPr>
          <w:rFonts w:ascii="ＭＳ 明朝" w:hAnsi="ＭＳ 明朝" w:hint="eastAsia"/>
          <w:sz w:val="22"/>
          <w:szCs w:val="22"/>
        </w:rPr>
        <w:t>おける観測及び測定の方法は，別表第</w:t>
      </w:r>
      <w:r w:rsidR="002354FB">
        <w:rPr>
          <w:rFonts w:ascii="ＭＳ 明朝" w:hAnsi="ＭＳ 明朝" w:hint="eastAsia"/>
          <w:sz w:val="22"/>
          <w:szCs w:val="22"/>
        </w:rPr>
        <w:t>7</w:t>
      </w:r>
      <w:r w:rsidR="008D50AB">
        <w:rPr>
          <w:rFonts w:ascii="ＭＳ 明朝" w:hAnsi="ＭＳ 明朝" w:hint="eastAsia"/>
          <w:sz w:val="22"/>
          <w:szCs w:val="22"/>
        </w:rPr>
        <w:t>に定めるところによる。</w:t>
      </w:r>
    </w:p>
    <w:p w14:paraId="3E23C51D" w14:textId="77777777" w:rsidR="008D50AB" w:rsidRDefault="008D50AB">
      <w:pPr>
        <w:rPr>
          <w:rFonts w:ascii="ＭＳ 明朝" w:hAnsi="ＭＳ 明朝"/>
          <w:sz w:val="22"/>
          <w:szCs w:val="22"/>
        </w:rPr>
      </w:pPr>
      <w:r>
        <w:rPr>
          <w:rFonts w:ascii="ＭＳ 明朝" w:hAnsi="ＭＳ 明朝" w:hint="eastAsia"/>
          <w:sz w:val="22"/>
          <w:szCs w:val="22"/>
        </w:rPr>
        <w:t>３　観測における許容範囲は</w:t>
      </w:r>
      <w:r w:rsidR="00B31165">
        <w:rPr>
          <w:rFonts w:ascii="ＭＳ 明朝" w:hAnsi="ＭＳ 明朝" w:hint="eastAsia"/>
          <w:sz w:val="22"/>
          <w:szCs w:val="22"/>
        </w:rPr>
        <w:t>，</w:t>
      </w:r>
      <w:r>
        <w:rPr>
          <w:rFonts w:ascii="ＭＳ 明朝" w:hAnsi="ＭＳ 明朝" w:hint="eastAsia"/>
          <w:sz w:val="22"/>
          <w:szCs w:val="22"/>
        </w:rPr>
        <w:t>別表第</w:t>
      </w:r>
      <w:r w:rsidR="002354FB">
        <w:rPr>
          <w:rFonts w:ascii="ＭＳ 明朝" w:hAnsi="ＭＳ 明朝" w:hint="eastAsia"/>
          <w:sz w:val="22"/>
          <w:szCs w:val="22"/>
        </w:rPr>
        <w:t>8</w:t>
      </w:r>
      <w:r>
        <w:rPr>
          <w:rFonts w:ascii="ＭＳ 明朝" w:hAnsi="ＭＳ 明朝" w:hint="eastAsia"/>
          <w:sz w:val="22"/>
          <w:szCs w:val="22"/>
        </w:rPr>
        <w:t>のとおりとする。</w:t>
      </w:r>
    </w:p>
    <w:p w14:paraId="7D4DB609" w14:textId="77777777" w:rsidR="008D50AB" w:rsidRDefault="008D50AB">
      <w:pPr>
        <w:pStyle w:val="3"/>
      </w:pPr>
      <w:r>
        <w:rPr>
          <w:rFonts w:hint="eastAsia"/>
        </w:rPr>
        <w:t>４　観測及び測定において偏心がある場合には，別表第</w:t>
      </w:r>
      <w:r w:rsidR="002354FB">
        <w:rPr>
          <w:rFonts w:hint="eastAsia"/>
        </w:rPr>
        <w:t>9</w:t>
      </w:r>
      <w:r>
        <w:rPr>
          <w:rFonts w:hint="eastAsia"/>
        </w:rPr>
        <w:t>に定めるところにより，偏心要素を測定するものとする。</w:t>
      </w:r>
    </w:p>
    <w:p w14:paraId="294D6292" w14:textId="77777777" w:rsidR="008D50AB" w:rsidRDefault="008D50AB">
      <w:pPr>
        <w:rPr>
          <w:rFonts w:ascii="ＭＳ 明朝" w:hAnsi="ＭＳ 明朝"/>
          <w:sz w:val="22"/>
          <w:szCs w:val="22"/>
        </w:rPr>
      </w:pPr>
      <w:r>
        <w:rPr>
          <w:rFonts w:ascii="ＭＳ 明朝" w:hAnsi="ＭＳ 明朝" w:hint="eastAsia"/>
          <w:sz w:val="22"/>
          <w:szCs w:val="22"/>
        </w:rPr>
        <w:t>５　計算の単位は，別表第10に定めるところによる。</w:t>
      </w:r>
    </w:p>
    <w:p w14:paraId="18CB32B7" w14:textId="77777777" w:rsidR="008D50AB" w:rsidRDefault="008D50AB">
      <w:pPr>
        <w:rPr>
          <w:rFonts w:ascii="ＭＳ 明朝" w:hAnsi="ＭＳ 明朝"/>
          <w:sz w:val="22"/>
          <w:szCs w:val="22"/>
        </w:rPr>
      </w:pPr>
      <w:r>
        <w:rPr>
          <w:rFonts w:ascii="ＭＳ 明朝" w:hAnsi="ＭＳ 明朝" w:hint="eastAsia"/>
          <w:sz w:val="22"/>
          <w:szCs w:val="22"/>
        </w:rPr>
        <w:t>６　点検計算の許容範囲は，別表第11に定めるところによる。</w:t>
      </w:r>
    </w:p>
    <w:p w14:paraId="46654862" w14:textId="77777777" w:rsidR="008D50AB" w:rsidRDefault="008D50AB">
      <w:pPr>
        <w:rPr>
          <w:rFonts w:ascii="ＭＳ 明朝" w:hAnsi="ＭＳ 明朝"/>
          <w:sz w:val="22"/>
          <w:szCs w:val="22"/>
        </w:rPr>
      </w:pPr>
      <w:r>
        <w:rPr>
          <w:rFonts w:ascii="ＭＳ 明朝" w:hAnsi="ＭＳ 明朝" w:hint="eastAsia"/>
          <w:sz w:val="22"/>
          <w:szCs w:val="22"/>
        </w:rPr>
        <w:t>７　平均計算は，別表第12に定めるところによる。</w:t>
      </w:r>
    </w:p>
    <w:p w14:paraId="3696B064"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（成果）－規程第</w:t>
      </w:r>
      <w:r w:rsidR="002F19D5">
        <w:rPr>
          <w:rFonts w:ascii="ＭＳ ゴシック" w:eastAsia="ＭＳ ゴシック" w:hAnsi="ＭＳ ゴシック" w:hint="eastAsia"/>
          <w:sz w:val="22"/>
          <w:szCs w:val="22"/>
        </w:rPr>
        <w:t>17</w:t>
      </w:r>
      <w:r w:rsidRPr="002354FB">
        <w:rPr>
          <w:rFonts w:ascii="ＭＳ ゴシック" w:eastAsia="ＭＳ ゴシック" w:hAnsi="ＭＳ ゴシック" w:hint="eastAsia"/>
          <w:sz w:val="22"/>
          <w:szCs w:val="22"/>
        </w:rPr>
        <w:t>条</w:t>
      </w:r>
    </w:p>
    <w:p w14:paraId="4DF9CF88"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第11条</w:t>
      </w:r>
      <w:r>
        <w:rPr>
          <w:rFonts w:ascii="ＭＳ 明朝" w:hAnsi="ＭＳ 明朝" w:hint="eastAsia"/>
          <w:sz w:val="22"/>
          <w:szCs w:val="22"/>
        </w:rPr>
        <w:t xml:space="preserve">　登記基準点測量の成果は，次に掲げるものを標準とする。</w:t>
      </w:r>
    </w:p>
    <w:p w14:paraId="039B8122"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⑴</w:t>
      </w:r>
      <w:r w:rsidR="008D50AB">
        <w:rPr>
          <w:rFonts w:ascii="ＭＳ 明朝" w:hAnsi="ＭＳ 明朝" w:hint="eastAsia"/>
          <w:sz w:val="22"/>
          <w:szCs w:val="22"/>
        </w:rPr>
        <w:t xml:space="preserve">　成果表</w:t>
      </w:r>
    </w:p>
    <w:p w14:paraId="7FB597F7"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⑵</w:t>
      </w:r>
      <w:r w:rsidR="008D50AB">
        <w:rPr>
          <w:rFonts w:ascii="ＭＳ 明朝" w:hAnsi="ＭＳ 明朝" w:hint="eastAsia"/>
          <w:sz w:val="22"/>
          <w:szCs w:val="22"/>
        </w:rPr>
        <w:t xml:space="preserve">　登記基準点網図</w:t>
      </w:r>
    </w:p>
    <w:p w14:paraId="7493DBC8"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⑶</w:t>
      </w:r>
      <w:r w:rsidR="008D50AB">
        <w:rPr>
          <w:rFonts w:ascii="ＭＳ 明朝" w:hAnsi="ＭＳ 明朝" w:hint="eastAsia"/>
          <w:sz w:val="22"/>
          <w:szCs w:val="22"/>
        </w:rPr>
        <w:t xml:space="preserve">　観測手簿</w:t>
      </w:r>
    </w:p>
    <w:p w14:paraId="67638E00"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⑷</w:t>
      </w:r>
      <w:r w:rsidR="008D50AB">
        <w:rPr>
          <w:rFonts w:ascii="ＭＳ 明朝" w:hAnsi="ＭＳ 明朝" w:hint="eastAsia"/>
          <w:sz w:val="22"/>
          <w:szCs w:val="22"/>
        </w:rPr>
        <w:t xml:space="preserve">　観測記簿</w:t>
      </w:r>
    </w:p>
    <w:p w14:paraId="714B8A10"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⑸</w:t>
      </w:r>
      <w:r w:rsidR="008D50AB">
        <w:rPr>
          <w:rFonts w:ascii="ＭＳ 明朝" w:hAnsi="ＭＳ 明朝" w:hint="eastAsia"/>
          <w:sz w:val="22"/>
          <w:szCs w:val="22"/>
        </w:rPr>
        <w:t xml:space="preserve">　計算簿</w:t>
      </w:r>
    </w:p>
    <w:p w14:paraId="79FC6F83"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⑹</w:t>
      </w:r>
      <w:r w:rsidR="008D50AB">
        <w:rPr>
          <w:rFonts w:ascii="ＭＳ 明朝" w:hAnsi="ＭＳ 明朝" w:hint="eastAsia"/>
          <w:sz w:val="22"/>
          <w:szCs w:val="22"/>
        </w:rPr>
        <w:t xml:space="preserve">　点の記</w:t>
      </w:r>
    </w:p>
    <w:p w14:paraId="644EDD6A"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⑺</w:t>
      </w:r>
      <w:r w:rsidR="008D50AB">
        <w:rPr>
          <w:rFonts w:ascii="ＭＳ 明朝" w:hAnsi="ＭＳ 明朝" w:hint="eastAsia"/>
          <w:sz w:val="22"/>
          <w:szCs w:val="22"/>
        </w:rPr>
        <w:t xml:space="preserve">　建標承諾書</w:t>
      </w:r>
    </w:p>
    <w:p w14:paraId="409109D8"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⑻</w:t>
      </w:r>
      <w:r w:rsidR="008D50AB">
        <w:rPr>
          <w:rFonts w:ascii="ＭＳ 明朝" w:hAnsi="ＭＳ 明朝" w:hint="eastAsia"/>
          <w:sz w:val="22"/>
          <w:szCs w:val="22"/>
        </w:rPr>
        <w:t xml:space="preserve">　精度管理表</w:t>
      </w:r>
    </w:p>
    <w:p w14:paraId="1733713F"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⑼</w:t>
      </w:r>
      <w:r w:rsidR="008D50AB">
        <w:rPr>
          <w:rFonts w:ascii="ＭＳ 明朝" w:hAnsi="ＭＳ 明朝" w:hint="eastAsia"/>
          <w:sz w:val="22"/>
          <w:szCs w:val="22"/>
        </w:rPr>
        <w:t xml:space="preserve">　点検測量簿</w:t>
      </w:r>
    </w:p>
    <w:p w14:paraId="2B8C4632"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⑽</w:t>
      </w:r>
      <w:r w:rsidR="008D50AB">
        <w:rPr>
          <w:rFonts w:ascii="ＭＳ 明朝" w:hAnsi="ＭＳ 明朝" w:hint="eastAsia"/>
          <w:sz w:val="22"/>
          <w:szCs w:val="22"/>
        </w:rPr>
        <w:t xml:space="preserve">　平均図</w:t>
      </w:r>
    </w:p>
    <w:p w14:paraId="3F6DAA81"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⑾</w:t>
      </w:r>
      <w:r w:rsidR="008D50AB">
        <w:rPr>
          <w:rFonts w:ascii="ＭＳ 明朝" w:hAnsi="ＭＳ 明朝" w:hint="eastAsia"/>
          <w:sz w:val="22"/>
          <w:szCs w:val="22"/>
        </w:rPr>
        <w:t xml:space="preserve">　測量標の地上写真</w:t>
      </w:r>
    </w:p>
    <w:p w14:paraId="6D32F57F"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lastRenderedPageBreak/>
        <w:t>⑿</w:t>
      </w:r>
      <w:r w:rsidR="008D50AB">
        <w:rPr>
          <w:rFonts w:ascii="ＭＳ 明朝" w:hAnsi="ＭＳ 明朝" w:hint="eastAsia"/>
          <w:sz w:val="22"/>
          <w:szCs w:val="22"/>
        </w:rPr>
        <w:t xml:space="preserve">　基準点現況調査報告書</w:t>
      </w:r>
    </w:p>
    <w:p w14:paraId="5700F2C9"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⒀</w:t>
      </w:r>
      <w:r w:rsidR="008D50AB">
        <w:rPr>
          <w:rFonts w:ascii="ＭＳ 明朝" w:hAnsi="ＭＳ 明朝" w:hint="eastAsia"/>
          <w:sz w:val="22"/>
          <w:szCs w:val="22"/>
        </w:rPr>
        <w:t xml:space="preserve">　その他の資料</w:t>
      </w:r>
    </w:p>
    <w:p w14:paraId="5A6EE75A" w14:textId="77777777" w:rsidR="008D50AB" w:rsidRDefault="008D50AB">
      <w:pPr>
        <w:rPr>
          <w:rFonts w:ascii="ＭＳ 明朝" w:hAnsi="ＭＳ 明朝"/>
          <w:sz w:val="22"/>
          <w:szCs w:val="22"/>
        </w:rPr>
      </w:pPr>
    </w:p>
    <w:p w14:paraId="6BAE5BD5" w14:textId="77777777" w:rsidR="008D50AB" w:rsidRDefault="008D50AB" w:rsidP="008D3BD9">
      <w:pPr>
        <w:ind w:firstLineChars="200" w:firstLine="440"/>
        <w:rPr>
          <w:rFonts w:ascii="ＭＳ 明朝" w:hAnsi="ＭＳ 明朝"/>
          <w:sz w:val="22"/>
          <w:szCs w:val="22"/>
        </w:rPr>
      </w:pPr>
      <w:r>
        <w:rPr>
          <w:rFonts w:ascii="ＭＳ 明朝" w:hAnsi="ＭＳ 明朝" w:hint="eastAsia"/>
          <w:sz w:val="22"/>
          <w:szCs w:val="22"/>
        </w:rPr>
        <w:t>附</w:t>
      </w:r>
      <w:r w:rsidR="008D3BD9">
        <w:rPr>
          <w:rFonts w:ascii="ＭＳ 明朝" w:hAnsi="ＭＳ 明朝" w:hint="eastAsia"/>
          <w:sz w:val="22"/>
          <w:szCs w:val="22"/>
        </w:rPr>
        <w:t xml:space="preserve">　</w:t>
      </w:r>
      <w:r>
        <w:rPr>
          <w:rFonts w:ascii="ＭＳ 明朝" w:hAnsi="ＭＳ 明朝" w:hint="eastAsia"/>
          <w:sz w:val="22"/>
          <w:szCs w:val="22"/>
        </w:rPr>
        <w:t>則</w:t>
      </w:r>
    </w:p>
    <w:p w14:paraId="1B05E90D" w14:textId="77777777" w:rsidR="008D50AB" w:rsidRDefault="00EA3339">
      <w:pPr>
        <w:ind w:firstLineChars="100" w:firstLine="220"/>
        <w:rPr>
          <w:rFonts w:ascii="ＭＳ 明朝" w:hAnsi="ＭＳ 明朝"/>
          <w:sz w:val="22"/>
          <w:szCs w:val="22"/>
        </w:rPr>
      </w:pPr>
      <w:r w:rsidRPr="00EA3339">
        <w:rPr>
          <w:rFonts w:ascii="ＭＳ 明朝" w:hAnsi="ＭＳ 明朝" w:hint="eastAsia"/>
          <w:sz w:val="22"/>
          <w:szCs w:val="22"/>
        </w:rPr>
        <w:t>この規程は，平成20年7月10日から施行する。</w:t>
      </w:r>
    </w:p>
    <w:p w14:paraId="4CCA5623" w14:textId="77777777" w:rsidR="00CC4A45" w:rsidRDefault="00CC4A45">
      <w:pPr>
        <w:ind w:firstLineChars="100" w:firstLine="220"/>
        <w:rPr>
          <w:rFonts w:ascii="ＭＳ 明朝" w:hAnsi="ＭＳ 明朝"/>
          <w:sz w:val="22"/>
          <w:szCs w:val="22"/>
        </w:rPr>
      </w:pPr>
    </w:p>
    <w:p w14:paraId="09576252" w14:textId="77777777" w:rsidR="00CC4A45" w:rsidRPr="00CA6CB2" w:rsidRDefault="00CC4A45" w:rsidP="00CC4A45">
      <w:pPr>
        <w:ind w:leftChars="200" w:left="1300" w:hangingChars="400" w:hanging="880"/>
        <w:rPr>
          <w:rFonts w:ascii="ＭＳ 明朝" w:hAnsi="ＭＳ 明朝"/>
          <w:sz w:val="22"/>
          <w:szCs w:val="22"/>
        </w:rPr>
      </w:pPr>
      <w:r w:rsidRPr="00CA6CB2">
        <w:rPr>
          <w:rFonts w:ascii="ＭＳ 明朝" w:hAnsi="ＭＳ 明朝" w:hint="eastAsia"/>
          <w:sz w:val="22"/>
          <w:szCs w:val="22"/>
        </w:rPr>
        <w:t>附　則（別表第1、別表第4、別表第5、別表第7、別表第8、別表第9、別表第10、別表第11、別表第12、別表第13、別表第14、別表第15）</w:t>
      </w:r>
    </w:p>
    <w:p w14:paraId="7863A2F3" w14:textId="77777777" w:rsidR="00CC4A45" w:rsidRPr="00DC3991" w:rsidRDefault="00CC4A45" w:rsidP="00CC4A45">
      <w:pPr>
        <w:ind w:firstLineChars="100" w:firstLine="220"/>
        <w:rPr>
          <w:rFonts w:ascii="ＭＳ 明朝" w:hAnsi="ＭＳ 明朝"/>
          <w:sz w:val="22"/>
          <w:szCs w:val="22"/>
        </w:rPr>
      </w:pPr>
      <w:r w:rsidRPr="00CA6CB2">
        <w:rPr>
          <w:rFonts w:ascii="ＭＳ 明朝" w:hAnsi="ＭＳ 明朝" w:hint="eastAsia"/>
          <w:sz w:val="22"/>
          <w:szCs w:val="22"/>
        </w:rPr>
        <w:t>この規程は，平成26</w:t>
      </w:r>
      <w:r w:rsidRPr="00DC3991">
        <w:rPr>
          <w:rFonts w:ascii="ＭＳ 明朝" w:hAnsi="ＭＳ 明朝" w:hint="eastAsia"/>
          <w:sz w:val="22"/>
          <w:szCs w:val="22"/>
        </w:rPr>
        <w:t>年7月</w:t>
      </w:r>
      <w:r w:rsidR="008F0EDC" w:rsidRPr="00DC3991">
        <w:rPr>
          <w:rFonts w:ascii="ＭＳ 明朝" w:hAnsi="ＭＳ 明朝" w:hint="eastAsia"/>
          <w:sz w:val="22"/>
          <w:szCs w:val="22"/>
        </w:rPr>
        <w:t>1</w:t>
      </w:r>
      <w:r w:rsidR="00CA6CB2" w:rsidRPr="00DC3991">
        <w:rPr>
          <w:rFonts w:ascii="ＭＳ 明朝" w:hAnsi="ＭＳ 明朝" w:hint="eastAsia"/>
          <w:sz w:val="22"/>
          <w:szCs w:val="22"/>
        </w:rPr>
        <w:t>8</w:t>
      </w:r>
      <w:r w:rsidRPr="00DC3991">
        <w:rPr>
          <w:rFonts w:ascii="ＭＳ 明朝" w:hAnsi="ＭＳ 明朝" w:hint="eastAsia"/>
          <w:sz w:val="22"/>
          <w:szCs w:val="22"/>
        </w:rPr>
        <w:t>日から施行する。</w:t>
      </w:r>
    </w:p>
    <w:p w14:paraId="216F4934" w14:textId="77777777" w:rsidR="00CC4A45" w:rsidRDefault="00CC4A45">
      <w:pPr>
        <w:ind w:firstLineChars="100" w:firstLine="220"/>
        <w:rPr>
          <w:rFonts w:ascii="ＭＳ 明朝" w:hAnsi="ＭＳ 明朝"/>
          <w:sz w:val="22"/>
          <w:szCs w:val="22"/>
        </w:rPr>
      </w:pPr>
    </w:p>
    <w:p w14:paraId="45580C5C" w14:textId="77777777" w:rsidR="009E715A" w:rsidRDefault="009E715A" w:rsidP="009E715A">
      <w:pPr>
        <w:ind w:leftChars="200" w:left="1300" w:hangingChars="400" w:hanging="880"/>
        <w:rPr>
          <w:rFonts w:ascii="ＭＳ 明朝" w:hAnsi="ＭＳ 明朝"/>
          <w:color w:val="000000"/>
          <w:sz w:val="22"/>
          <w:szCs w:val="22"/>
        </w:rPr>
      </w:pPr>
      <w:r>
        <w:rPr>
          <w:rFonts w:ascii="ＭＳ 明朝" w:hAnsi="ＭＳ 明朝" w:hint="eastAsia"/>
          <w:color w:val="000000"/>
          <w:sz w:val="22"/>
          <w:szCs w:val="22"/>
        </w:rPr>
        <w:t>附　則（別表第1、別表第4、別表第5、別表第7）</w:t>
      </w:r>
    </w:p>
    <w:p w14:paraId="5DDEEF4D" w14:textId="77777777" w:rsidR="009E715A" w:rsidRPr="00657FBA" w:rsidRDefault="009E715A" w:rsidP="009E715A">
      <w:pPr>
        <w:ind w:firstLineChars="100" w:firstLine="220"/>
        <w:rPr>
          <w:rFonts w:ascii="ＭＳ 明朝" w:hAnsi="ＭＳ 明朝"/>
          <w:color w:val="000000" w:themeColor="text1"/>
          <w:sz w:val="22"/>
          <w:szCs w:val="22"/>
        </w:rPr>
      </w:pPr>
      <w:r>
        <w:rPr>
          <w:rFonts w:ascii="ＭＳ 明朝" w:hAnsi="ＭＳ 明朝" w:hint="eastAsia"/>
          <w:color w:val="000000"/>
          <w:sz w:val="22"/>
          <w:szCs w:val="22"/>
        </w:rPr>
        <w:t>この規程は，平成</w:t>
      </w:r>
      <w:r w:rsidR="009D454E">
        <w:rPr>
          <w:rFonts w:ascii="ＭＳ 明朝" w:hAnsi="ＭＳ 明朝" w:hint="eastAsia"/>
          <w:color w:val="000000"/>
          <w:sz w:val="22"/>
          <w:szCs w:val="22"/>
        </w:rPr>
        <w:t>30</w:t>
      </w:r>
      <w:r>
        <w:rPr>
          <w:rFonts w:ascii="ＭＳ 明朝" w:hAnsi="ＭＳ 明朝" w:hint="eastAsia"/>
          <w:color w:val="000000"/>
          <w:sz w:val="22"/>
          <w:szCs w:val="22"/>
        </w:rPr>
        <w:t>年</w:t>
      </w:r>
      <w:r w:rsidR="009D454E">
        <w:rPr>
          <w:rFonts w:ascii="ＭＳ 明朝" w:hAnsi="ＭＳ 明朝" w:hint="eastAsia"/>
          <w:color w:val="000000"/>
          <w:sz w:val="22"/>
          <w:szCs w:val="22"/>
        </w:rPr>
        <w:t>4</w:t>
      </w:r>
      <w:r>
        <w:rPr>
          <w:rFonts w:ascii="ＭＳ 明朝" w:hAnsi="ＭＳ 明朝" w:hint="eastAsia"/>
          <w:color w:val="000000"/>
          <w:sz w:val="22"/>
          <w:szCs w:val="22"/>
        </w:rPr>
        <w:t>月</w:t>
      </w:r>
      <w:r w:rsidR="009D454E">
        <w:rPr>
          <w:rFonts w:ascii="ＭＳ 明朝" w:hAnsi="ＭＳ 明朝" w:hint="eastAsia"/>
          <w:color w:val="000000"/>
          <w:sz w:val="22"/>
          <w:szCs w:val="22"/>
        </w:rPr>
        <w:t>2</w:t>
      </w:r>
      <w:r w:rsidR="009D454E" w:rsidRPr="00657FBA">
        <w:rPr>
          <w:rFonts w:ascii="ＭＳ 明朝" w:hAnsi="ＭＳ 明朝" w:hint="eastAsia"/>
          <w:color w:val="000000" w:themeColor="text1"/>
          <w:sz w:val="22"/>
          <w:szCs w:val="22"/>
        </w:rPr>
        <w:t>5</w:t>
      </w:r>
      <w:r w:rsidRPr="00657FBA">
        <w:rPr>
          <w:rFonts w:ascii="ＭＳ 明朝" w:hAnsi="ＭＳ 明朝" w:hint="eastAsia"/>
          <w:color w:val="000000" w:themeColor="text1"/>
          <w:sz w:val="22"/>
          <w:szCs w:val="22"/>
        </w:rPr>
        <w:t>日から施行する。</w:t>
      </w:r>
    </w:p>
    <w:p w14:paraId="4C8F3A8F" w14:textId="77777777" w:rsidR="009E715A" w:rsidRPr="00657FBA" w:rsidRDefault="009E715A">
      <w:pPr>
        <w:ind w:firstLineChars="100" w:firstLine="220"/>
        <w:rPr>
          <w:rFonts w:ascii="ＭＳ 明朝" w:hAnsi="ＭＳ 明朝"/>
          <w:color w:val="000000" w:themeColor="text1"/>
          <w:sz w:val="22"/>
          <w:szCs w:val="22"/>
        </w:rPr>
      </w:pPr>
    </w:p>
    <w:p w14:paraId="58FEF2F9" w14:textId="77777777" w:rsidR="00147BF8" w:rsidRPr="00B07A37" w:rsidRDefault="00147BF8" w:rsidP="00147BF8">
      <w:pPr>
        <w:ind w:leftChars="200" w:left="1300" w:hangingChars="400" w:hanging="880"/>
        <w:rPr>
          <w:rFonts w:ascii="ＭＳ 明朝" w:hAnsi="ＭＳ 明朝"/>
          <w:color w:val="000000" w:themeColor="text1"/>
          <w:sz w:val="22"/>
          <w:u w:val="single"/>
        </w:rPr>
      </w:pPr>
      <w:r w:rsidRPr="00B07A37">
        <w:rPr>
          <w:rFonts w:ascii="ＭＳ 明朝" w:hAnsi="ＭＳ 明朝" w:hint="eastAsia"/>
          <w:color w:val="000000" w:themeColor="text1"/>
          <w:sz w:val="22"/>
          <w:u w:val="single"/>
        </w:rPr>
        <w:t>附　則（別表第</w:t>
      </w:r>
      <w:r>
        <w:rPr>
          <w:rFonts w:ascii="ＭＳ 明朝" w:hAnsi="ＭＳ 明朝" w:hint="eastAsia"/>
          <w:color w:val="000000" w:themeColor="text1"/>
          <w:sz w:val="22"/>
          <w:u w:val="single"/>
        </w:rPr>
        <w:t>3～5</w:t>
      </w:r>
      <w:r w:rsidRPr="00B07A37">
        <w:rPr>
          <w:rFonts w:ascii="ＭＳ 明朝" w:hAnsi="ＭＳ 明朝" w:hint="eastAsia"/>
          <w:color w:val="000000" w:themeColor="text1"/>
          <w:sz w:val="22"/>
          <w:u w:val="single"/>
        </w:rPr>
        <w:t>、別表第</w:t>
      </w:r>
      <w:r>
        <w:rPr>
          <w:rFonts w:ascii="ＭＳ 明朝" w:hAnsi="ＭＳ 明朝" w:hint="eastAsia"/>
          <w:color w:val="000000" w:themeColor="text1"/>
          <w:sz w:val="22"/>
          <w:u w:val="single"/>
        </w:rPr>
        <w:t>7、別表第9～12、別表第15</w:t>
      </w:r>
      <w:r w:rsidRPr="00B07A37">
        <w:rPr>
          <w:rFonts w:ascii="ＭＳ 明朝" w:hAnsi="ＭＳ 明朝" w:hint="eastAsia"/>
          <w:color w:val="000000" w:themeColor="text1"/>
          <w:sz w:val="22"/>
          <w:u w:val="single"/>
        </w:rPr>
        <w:t>）</w:t>
      </w:r>
    </w:p>
    <w:p w14:paraId="47BC1B57" w14:textId="60AAE368" w:rsidR="00147BF8" w:rsidRPr="00B07A37" w:rsidRDefault="00147BF8" w:rsidP="00147BF8">
      <w:pPr>
        <w:ind w:firstLineChars="100" w:firstLine="220"/>
        <w:rPr>
          <w:rFonts w:ascii="ＭＳ 明朝" w:hAnsi="ＭＳ 明朝"/>
          <w:color w:val="000000" w:themeColor="text1"/>
          <w:sz w:val="22"/>
          <w:u w:val="single"/>
        </w:rPr>
      </w:pPr>
      <w:r w:rsidRPr="00B07A37">
        <w:rPr>
          <w:rFonts w:ascii="ＭＳ 明朝" w:hAnsi="ＭＳ 明朝" w:hint="eastAsia"/>
          <w:color w:val="000000" w:themeColor="text1"/>
          <w:sz w:val="22"/>
          <w:u w:val="single"/>
        </w:rPr>
        <w:t>この規程は，令和</w:t>
      </w:r>
      <w:r w:rsidR="00B80682">
        <w:rPr>
          <w:rFonts w:ascii="ＭＳ 明朝" w:hAnsi="ＭＳ 明朝" w:hint="eastAsia"/>
          <w:color w:val="000000" w:themeColor="text1"/>
          <w:sz w:val="22"/>
          <w:u w:val="single"/>
        </w:rPr>
        <w:t>5</w:t>
      </w:r>
      <w:r w:rsidRPr="00B07A37">
        <w:rPr>
          <w:rFonts w:ascii="ＭＳ 明朝" w:hAnsi="ＭＳ 明朝" w:hint="eastAsia"/>
          <w:color w:val="000000" w:themeColor="text1"/>
          <w:sz w:val="22"/>
          <w:u w:val="single"/>
        </w:rPr>
        <w:t>年</w:t>
      </w:r>
      <w:r w:rsidR="00B80682">
        <w:rPr>
          <w:rFonts w:ascii="ＭＳ 明朝" w:hAnsi="ＭＳ 明朝" w:hint="eastAsia"/>
          <w:color w:val="000000" w:themeColor="text1"/>
          <w:sz w:val="22"/>
          <w:u w:val="single"/>
        </w:rPr>
        <w:t>12</w:t>
      </w:r>
      <w:r w:rsidRPr="00B07A37">
        <w:rPr>
          <w:rFonts w:ascii="ＭＳ 明朝" w:hAnsi="ＭＳ 明朝" w:hint="eastAsia"/>
          <w:color w:val="000000" w:themeColor="text1"/>
          <w:sz w:val="22"/>
          <w:u w:val="single"/>
        </w:rPr>
        <w:t>月</w:t>
      </w:r>
      <w:r w:rsidR="00B80682">
        <w:rPr>
          <w:rFonts w:ascii="ＭＳ 明朝" w:hAnsi="ＭＳ 明朝" w:hint="eastAsia"/>
          <w:color w:val="000000" w:themeColor="text1"/>
          <w:sz w:val="22"/>
          <w:u w:val="single"/>
        </w:rPr>
        <w:t>14</w:t>
      </w:r>
      <w:r w:rsidRPr="00B07A37">
        <w:rPr>
          <w:rFonts w:ascii="ＭＳ 明朝" w:hAnsi="ＭＳ 明朝" w:hint="eastAsia"/>
          <w:color w:val="000000" w:themeColor="text1"/>
          <w:sz w:val="22"/>
          <w:u w:val="single"/>
        </w:rPr>
        <w:t>日から施行する。</w:t>
      </w:r>
    </w:p>
    <w:p w14:paraId="4A2377CD" w14:textId="77777777" w:rsidR="009D454E" w:rsidRPr="00B80682" w:rsidRDefault="009D454E">
      <w:pPr>
        <w:ind w:firstLineChars="100" w:firstLine="220"/>
        <w:rPr>
          <w:rFonts w:ascii="ＭＳ 明朝" w:hAnsi="ＭＳ 明朝"/>
          <w:color w:val="FF0000"/>
          <w:sz w:val="22"/>
          <w:szCs w:val="22"/>
        </w:rPr>
      </w:pPr>
    </w:p>
    <w:sectPr w:rsidR="009D454E" w:rsidRPr="00B80682" w:rsidSect="005E300E">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4D8D" w14:textId="77777777" w:rsidR="005E300E" w:rsidRDefault="005E300E">
      <w:r>
        <w:separator/>
      </w:r>
    </w:p>
  </w:endnote>
  <w:endnote w:type="continuationSeparator" w:id="0">
    <w:p w14:paraId="6053CEF5" w14:textId="77777777" w:rsidR="005E300E" w:rsidRDefault="005E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E073" w14:textId="77777777" w:rsidR="005E300E" w:rsidRDefault="005E300E">
      <w:r>
        <w:separator/>
      </w:r>
    </w:p>
  </w:footnote>
  <w:footnote w:type="continuationSeparator" w:id="0">
    <w:p w14:paraId="50DD4689" w14:textId="77777777" w:rsidR="005E300E" w:rsidRDefault="005E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9FA"/>
    <w:multiLevelType w:val="hybridMultilevel"/>
    <w:tmpl w:val="EB76A31E"/>
    <w:lvl w:ilvl="0" w:tplc="1F94E4B0">
      <w:start w:val="9"/>
      <w:numFmt w:val="decimalFullWidth"/>
      <w:lvlText w:val="第%1条"/>
      <w:lvlJc w:val="left"/>
      <w:pPr>
        <w:tabs>
          <w:tab w:val="num" w:pos="885"/>
        </w:tabs>
        <w:ind w:left="885" w:hanging="885"/>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133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01"/>
    <w:rsid w:val="00003473"/>
    <w:rsid w:val="001042B6"/>
    <w:rsid w:val="00147BF8"/>
    <w:rsid w:val="001F275F"/>
    <w:rsid w:val="002104EE"/>
    <w:rsid w:val="002354FB"/>
    <w:rsid w:val="002959EF"/>
    <w:rsid w:val="002F19D5"/>
    <w:rsid w:val="00326AD0"/>
    <w:rsid w:val="00355441"/>
    <w:rsid w:val="003733D0"/>
    <w:rsid w:val="003F0F97"/>
    <w:rsid w:val="003F143E"/>
    <w:rsid w:val="00513FB7"/>
    <w:rsid w:val="00514EE7"/>
    <w:rsid w:val="00530CC4"/>
    <w:rsid w:val="00535BF2"/>
    <w:rsid w:val="005422CF"/>
    <w:rsid w:val="005765FF"/>
    <w:rsid w:val="005B5247"/>
    <w:rsid w:val="005E300E"/>
    <w:rsid w:val="005F4FA6"/>
    <w:rsid w:val="00657FBA"/>
    <w:rsid w:val="006B7E61"/>
    <w:rsid w:val="006D6BC7"/>
    <w:rsid w:val="006E7479"/>
    <w:rsid w:val="00714804"/>
    <w:rsid w:val="00730709"/>
    <w:rsid w:val="00741F72"/>
    <w:rsid w:val="00751B44"/>
    <w:rsid w:val="0077415C"/>
    <w:rsid w:val="00793F15"/>
    <w:rsid w:val="007F07A0"/>
    <w:rsid w:val="00805608"/>
    <w:rsid w:val="00805C20"/>
    <w:rsid w:val="00861C2A"/>
    <w:rsid w:val="008803B1"/>
    <w:rsid w:val="008D3BD9"/>
    <w:rsid w:val="008D50AB"/>
    <w:rsid w:val="008E5FFC"/>
    <w:rsid w:val="008F0EDC"/>
    <w:rsid w:val="009221F2"/>
    <w:rsid w:val="00995C9D"/>
    <w:rsid w:val="009A13FD"/>
    <w:rsid w:val="009D454E"/>
    <w:rsid w:val="009E5120"/>
    <w:rsid w:val="009E715A"/>
    <w:rsid w:val="00A124F2"/>
    <w:rsid w:val="00A4042C"/>
    <w:rsid w:val="00A857B3"/>
    <w:rsid w:val="00B31165"/>
    <w:rsid w:val="00B6332C"/>
    <w:rsid w:val="00B65301"/>
    <w:rsid w:val="00B803A8"/>
    <w:rsid w:val="00B80682"/>
    <w:rsid w:val="00B93115"/>
    <w:rsid w:val="00BA539A"/>
    <w:rsid w:val="00C03175"/>
    <w:rsid w:val="00C4083C"/>
    <w:rsid w:val="00C5258A"/>
    <w:rsid w:val="00C52EFB"/>
    <w:rsid w:val="00C83863"/>
    <w:rsid w:val="00CA6CB2"/>
    <w:rsid w:val="00CC4A45"/>
    <w:rsid w:val="00CC50D9"/>
    <w:rsid w:val="00CD7417"/>
    <w:rsid w:val="00D33490"/>
    <w:rsid w:val="00D63D7D"/>
    <w:rsid w:val="00DB40DB"/>
    <w:rsid w:val="00DC2E1B"/>
    <w:rsid w:val="00DC3991"/>
    <w:rsid w:val="00E67CA0"/>
    <w:rsid w:val="00E92072"/>
    <w:rsid w:val="00EA3339"/>
    <w:rsid w:val="00EB60B9"/>
    <w:rsid w:val="00EE1AE4"/>
    <w:rsid w:val="00F16A7C"/>
    <w:rsid w:val="00F50580"/>
    <w:rsid w:val="00FB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8B8AA"/>
  <w15:chartTrackingRefBased/>
  <w15:docId w15:val="{7802363A-9E1B-495B-8C5C-ADA2576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178" w:hangingChars="81" w:hanging="178"/>
    </w:pPr>
    <w:rPr>
      <w:rFonts w:ascii="ＭＳ 明朝" w:hAnsi="ＭＳ 明朝"/>
      <w:sz w:val="22"/>
      <w:szCs w:val="22"/>
    </w:rPr>
  </w:style>
  <w:style w:type="paragraph" w:styleId="2">
    <w:name w:val="Body Text Indent 2"/>
    <w:basedOn w:val="a"/>
    <w:pPr>
      <w:ind w:leftChars="4" w:left="228" w:hangingChars="100" w:hanging="220"/>
    </w:pPr>
    <w:rPr>
      <w:rFonts w:ascii="ＭＳ 明朝" w:hAnsi="ＭＳ 明朝"/>
      <w:sz w:val="22"/>
      <w:szCs w:val="22"/>
    </w:rPr>
  </w:style>
  <w:style w:type="paragraph" w:styleId="3">
    <w:name w:val="Body Text Indent 3"/>
    <w:basedOn w:val="a"/>
    <w:pPr>
      <w:ind w:leftChars="1" w:left="178" w:hangingChars="80" w:hanging="176"/>
    </w:pPr>
    <w:rPr>
      <w:rFonts w:ascii="ＭＳ 明朝" w:hAnsi="ＭＳ 明朝"/>
      <w:sz w:val="22"/>
      <w:szCs w:val="22"/>
    </w:rPr>
  </w:style>
  <w:style w:type="paragraph" w:styleId="a8">
    <w:name w:val="Balloon Text"/>
    <w:basedOn w:val="a"/>
    <w:semiHidden/>
    <w:rsid w:val="00B65301"/>
    <w:rPr>
      <w:rFonts w:ascii="Arial" w:eastAsia="ＭＳ ゴシック" w:hAnsi="Arial"/>
      <w:sz w:val="18"/>
      <w:szCs w:val="18"/>
    </w:rPr>
  </w:style>
  <w:style w:type="character" w:customStyle="1" w:styleId="a4">
    <w:name w:val="ヘッダー (文字)"/>
    <w:basedOn w:val="a0"/>
    <w:link w:val="a3"/>
    <w:uiPriority w:val="99"/>
    <w:rsid w:val="00F16A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登記基準点測量作業規程運用基準（案）</vt:lpstr>
      <vt:lpstr>登記基準点測量作業規程運用基準（案）</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登記基準点測量作業規程運用基準（案）</dc:title>
  <dc:subject/>
  <dc:creator>日調連</dc:creator>
  <cp:keywords/>
  <cp:lastModifiedBy>青木紀夫</cp:lastModifiedBy>
  <cp:revision>17</cp:revision>
  <cp:lastPrinted>2017-02-02T11:56:00Z</cp:lastPrinted>
  <dcterms:created xsi:type="dcterms:W3CDTF">2023-11-10T06:11:00Z</dcterms:created>
  <dcterms:modified xsi:type="dcterms:W3CDTF">2024-03-19T09:23:00Z</dcterms:modified>
</cp:coreProperties>
</file>